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39C6E0B2" w:rsidR="00F97DAF" w:rsidRPr="004B5494" w:rsidRDefault="004B5494" w:rsidP="004B54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 GT500 Horsepower Revealed | Mustang News</w:t>
      </w:r>
      <w:r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>760HP, 625LB.-FT. – Hellcats Beware!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7181D89F" w:rsidR="008004CC" w:rsidRPr="008E25B4" w:rsidRDefault="004B5494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E6422A">
          <w:rPr>
            <w:rStyle w:val="Hyperlink"/>
            <w:rFonts w:cs="Times New Roman"/>
            <w:sz w:val="20"/>
            <w:szCs w:val="20"/>
          </w:rPr>
          <w:t>https://www.dropbox.com/sh/nx6md9tporxhud6/AAAUuGQ6h5Fx6gPOANEWogIMa?dl=0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40FC7B7E" w14:textId="1C23F0A4" w:rsidR="00D61FAB" w:rsidRDefault="00F97DAF" w:rsidP="00F97DAF">
      <w:pPr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4B5494">
        <w:rPr>
          <w:rFonts w:cs="Times New Roman"/>
          <w:b/>
          <w:color w:val="000000"/>
        </w:rPr>
        <w:t>June</w:t>
      </w:r>
      <w:r>
        <w:rPr>
          <w:rFonts w:cs="Times New Roman"/>
          <w:b/>
          <w:color w:val="000000"/>
        </w:rPr>
        <w:t xml:space="preserve"> </w:t>
      </w:r>
      <w:r w:rsidR="004B5494">
        <w:rPr>
          <w:rFonts w:cs="Times New Roman"/>
          <w:b/>
          <w:color w:val="000000"/>
        </w:rPr>
        <w:t>19th</w:t>
      </w:r>
      <w:r w:rsidR="004260DE">
        <w:rPr>
          <w:rFonts w:cs="Times New Roman"/>
          <w:b/>
          <w:color w:val="000000"/>
        </w:rPr>
        <w:t xml:space="preserve">, </w:t>
      </w:r>
      <w:r w:rsidR="004B5494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4B5494">
        <w:rPr>
          <w:rFonts w:cs="Times New Roman"/>
          <w:b/>
          <w:color w:val="000000"/>
        </w:rPr>
        <w:t>–</w:t>
      </w:r>
      <w:r w:rsidR="004B5494">
        <w:rPr>
          <w:rFonts w:cs="Times New Roman"/>
          <w:color w:val="000000"/>
        </w:rPr>
        <w:t xml:space="preserve"> </w:t>
      </w:r>
      <w:r w:rsidR="00D61FAB">
        <w:rPr>
          <w:rFonts w:cs="Times New Roman"/>
          <w:color w:val="000000"/>
        </w:rPr>
        <w:t xml:space="preserve">Today, </w:t>
      </w:r>
      <w:r w:rsidR="003839D6">
        <w:rPr>
          <w:rFonts w:cs="Times New Roman"/>
          <w:color w:val="000000"/>
        </w:rPr>
        <w:t xml:space="preserve">Ford Motor Company released </w:t>
      </w:r>
      <w:r w:rsidR="00D61FAB">
        <w:rPr>
          <w:rFonts w:cs="Times New Roman"/>
          <w:color w:val="000000"/>
        </w:rPr>
        <w:t>official power output figures for the new 2020 Mustang Shelby GT500</w:t>
      </w:r>
      <w:r w:rsidR="00E71769">
        <w:rPr>
          <w:rFonts w:cs="Times New Roman"/>
          <w:color w:val="000000"/>
        </w:rPr>
        <w:t>,</w:t>
      </w:r>
      <w:r w:rsidR="00D61FAB">
        <w:rPr>
          <w:rFonts w:cs="Times New Roman"/>
          <w:color w:val="000000"/>
        </w:rPr>
        <w:t xml:space="preserve"> revealing a whopping 760 horsepower and 625 </w:t>
      </w:r>
      <w:proofErr w:type="spellStart"/>
      <w:r w:rsidR="00D61FAB">
        <w:rPr>
          <w:rFonts w:cs="Times New Roman"/>
          <w:color w:val="000000"/>
        </w:rPr>
        <w:t>lb</w:t>
      </w:r>
      <w:proofErr w:type="spellEnd"/>
      <w:r w:rsidR="00D61FAB">
        <w:rPr>
          <w:rFonts w:cs="Times New Roman"/>
          <w:color w:val="000000"/>
        </w:rPr>
        <w:t>-ft of torque</w:t>
      </w:r>
      <w:r w:rsidR="00B45437">
        <w:rPr>
          <w:rFonts w:cs="Times New Roman"/>
          <w:color w:val="000000"/>
        </w:rPr>
        <w:t xml:space="preserve"> measured at the crankshaft</w:t>
      </w:r>
      <w:r w:rsidR="00D61FAB">
        <w:rPr>
          <w:rFonts w:cs="Times New Roman"/>
          <w:color w:val="000000"/>
        </w:rPr>
        <w:t xml:space="preserve">! </w:t>
      </w:r>
      <w:r w:rsidR="00B45437">
        <w:rPr>
          <w:rFonts w:cs="Times New Roman"/>
          <w:color w:val="000000"/>
        </w:rPr>
        <w:t>Generated</w:t>
      </w:r>
      <w:r w:rsidR="00D61FAB">
        <w:rPr>
          <w:rFonts w:cs="Times New Roman"/>
          <w:color w:val="000000"/>
        </w:rPr>
        <w:t xml:space="preserve"> from a supercharged 5.2-liter V-8, this makes for the most powerful</w:t>
      </w:r>
      <w:r w:rsidR="00E71769">
        <w:rPr>
          <w:rFonts w:cs="Times New Roman"/>
          <w:color w:val="000000"/>
        </w:rPr>
        <w:t>,</w:t>
      </w:r>
      <w:r w:rsidR="00D61FAB">
        <w:rPr>
          <w:rFonts w:cs="Times New Roman"/>
          <w:color w:val="000000"/>
        </w:rPr>
        <w:t xml:space="preserve"> and power-dense</w:t>
      </w:r>
      <w:r w:rsidR="00E71769">
        <w:rPr>
          <w:rFonts w:cs="Times New Roman"/>
          <w:color w:val="000000"/>
        </w:rPr>
        <w:t>,</w:t>
      </w:r>
      <w:r w:rsidR="00D61FAB">
        <w:rPr>
          <w:rFonts w:cs="Times New Roman"/>
          <w:color w:val="000000"/>
        </w:rPr>
        <w:t xml:space="preserve"> factory</w:t>
      </w:r>
      <w:r w:rsidR="00E71769">
        <w:rPr>
          <w:rFonts w:cs="Times New Roman"/>
          <w:color w:val="000000"/>
        </w:rPr>
        <w:t xml:space="preserve"> production</w:t>
      </w:r>
      <w:r w:rsidR="00D61FAB">
        <w:rPr>
          <w:rFonts w:cs="Times New Roman"/>
          <w:color w:val="000000"/>
        </w:rPr>
        <w:t xml:space="preserve"> Mustang engine Ford has built in their 116-year history.</w:t>
      </w:r>
    </w:p>
    <w:p w14:paraId="35B0129F" w14:textId="008502BA" w:rsidR="00E71769" w:rsidRDefault="00356AB1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After months of waiting patiently</w:t>
      </w:r>
      <w:r w:rsidR="00D61FAB">
        <w:rPr>
          <w:rFonts w:cs="Times New Roman"/>
          <w:color w:val="000000"/>
        </w:rPr>
        <w:t xml:space="preserve">, </w:t>
      </w:r>
      <w:proofErr w:type="spellStart"/>
      <w:r w:rsidR="00D61FAB">
        <w:rPr>
          <w:rFonts w:cs="Times New Roman"/>
          <w:color w:val="000000"/>
        </w:rPr>
        <w:t>AmericanMuscle’s</w:t>
      </w:r>
      <w:proofErr w:type="spellEnd"/>
      <w:r w:rsidR="00E71769">
        <w:rPr>
          <w:rFonts w:cs="Times New Roman"/>
          <w:color w:val="000000"/>
        </w:rPr>
        <w:t xml:space="preserve"> (AM)</w:t>
      </w:r>
      <w:r w:rsidR="00D61FAB">
        <w:rPr>
          <w:rFonts w:cs="Times New Roman"/>
          <w:color w:val="000000"/>
        </w:rPr>
        <w:t xml:space="preserve"> Justin Dugan</w:t>
      </w:r>
      <w:r w:rsidR="00E71769">
        <w:rPr>
          <w:rFonts w:cs="Times New Roman"/>
          <w:color w:val="000000"/>
        </w:rPr>
        <w:t xml:space="preserve"> reports his findings</w:t>
      </w:r>
      <w:r w:rsidR="00B45437">
        <w:rPr>
          <w:rFonts w:cs="Times New Roman"/>
          <w:color w:val="000000"/>
        </w:rPr>
        <w:t xml:space="preserve"> from FOMOCO as well as additional facts and </w:t>
      </w:r>
      <w:bookmarkStart w:id="0" w:name="_GoBack"/>
      <w:bookmarkEnd w:id="0"/>
      <w:r w:rsidR="00B45437">
        <w:rPr>
          <w:rFonts w:cs="Times New Roman"/>
          <w:color w:val="000000"/>
        </w:rPr>
        <w:t>speculations</w:t>
      </w:r>
      <w:r w:rsidR="00E71769">
        <w:rPr>
          <w:rFonts w:cs="Times New Roman"/>
          <w:color w:val="000000"/>
        </w:rPr>
        <w:t xml:space="preserve"> in today’s episode of AM’s Mustang News.</w:t>
      </w:r>
      <w:r>
        <w:rPr>
          <w:rFonts w:cs="Times New Roman"/>
          <w:color w:val="000000"/>
        </w:rPr>
        <w:t xml:space="preserve"> </w:t>
      </w:r>
    </w:p>
    <w:p w14:paraId="3E98CA13" w14:textId="76727D33" w:rsidR="00DC6D14" w:rsidRDefault="004B5494" w:rsidP="00F97DAF">
      <w:r>
        <w:rPr>
          <w:rFonts w:cs="Times New Roman"/>
          <w:b/>
          <w:color w:val="000000"/>
        </w:rPr>
        <w:t xml:space="preserve">Watch it here: </w:t>
      </w:r>
      <w:hyperlink r:id="rId8" w:history="1">
        <w:r w:rsidR="00356AB1" w:rsidRPr="00E6422A">
          <w:rPr>
            <w:rStyle w:val="Hyperlink"/>
            <w:rFonts w:cs="Times New Roman"/>
            <w:b/>
          </w:rPr>
          <w:t>https://www.americanmuscle.com/mustang-news-june2019.html</w:t>
        </w:r>
      </w:hyperlink>
      <w:r w:rsidR="00356AB1"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7C27324" w14:textId="1384C362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9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5B11957F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182E" w14:textId="77777777" w:rsidR="0022004E" w:rsidRPr="00B35FCD" w:rsidRDefault="0022004E" w:rsidP="00B700A3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="0022004E" w:rsidRPr="00B35FCD" w:rsidSect="00990105">
      <w:headerReference w:type="default" r:id="rId13"/>
      <w:footerReference w:type="default" r:id="rId14"/>
      <w:headerReference w:type="first" r:id="rId15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B45437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AB1"/>
    <w:rsid w:val="00356C36"/>
    <w:rsid w:val="00357489"/>
    <w:rsid w:val="00363CF2"/>
    <w:rsid w:val="00364FF3"/>
    <w:rsid w:val="00370F79"/>
    <w:rsid w:val="003765C0"/>
    <w:rsid w:val="003839D6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B5494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45437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1FAB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71769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mustang-news-june2019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nx6md9tporxhud6/AAAUuGQ6h5Fx6gPOANEWogIMa?dl=0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://www.AmericanMuscl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2</cp:revision>
  <cp:lastPrinted>2015-05-20T19:04:00Z</cp:lastPrinted>
  <dcterms:created xsi:type="dcterms:W3CDTF">2019-06-19T18:02:00Z</dcterms:created>
  <dcterms:modified xsi:type="dcterms:W3CDTF">2019-06-19T18:02:00Z</dcterms:modified>
</cp:coreProperties>
</file>